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2"/>
        <w:jc w:val="right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b w:val="0"/>
          <w:bCs w:val="0"/>
          <w:sz w:val="27"/>
          <w:szCs w:val="27"/>
          <w:highlight w:val="none"/>
        </w:rPr>
        <w:t xml:space="preserve">Проект</w:t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622"/>
        <w:jc w:val="right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  <w:highlight w:val="none"/>
        </w:rPr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pStyle w:val="622"/>
        <w:jc w:val="center"/>
        <w:rPr>
          <w:rFonts w:ascii="Times New Roman" w:hAnsi="Times New Roman" w:cs="Times New Roman"/>
          <w:sz w:val="27"/>
          <w:szCs w:val="27"/>
          <w:highlight w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МЕТОДИКА</w:t>
      </w:r>
      <w:r>
        <w:rPr>
          <w:rFonts w:ascii="Times New Roman" w:hAnsi="Times New Roman" w:cs="Times New Roman"/>
          <w:sz w:val="27"/>
          <w:szCs w:val="27"/>
          <w:highlight w:val="none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РАС</w:t>
      </w:r>
      <w:r>
        <w:rPr>
          <w:rFonts w:ascii="Times New Roman" w:hAnsi="Times New Roman" w:cs="Times New Roman"/>
          <w:b/>
          <w:sz w:val="27"/>
          <w:szCs w:val="27"/>
        </w:rPr>
        <w:t xml:space="preserve">ПРЕДЕЛЕНИЯ </w:t>
      </w:r>
      <w:r>
        <w:rPr>
          <w:rFonts w:ascii="Times New Roman" w:hAnsi="Times New Roman" w:cs="Times New Roman"/>
          <w:b/>
          <w:sz w:val="27"/>
          <w:szCs w:val="27"/>
        </w:rPr>
        <w:t xml:space="preserve">И ПРЕДОСТАВЛЕНИЯ </w:t>
      </w:r>
      <w:r>
        <w:rPr>
          <w:rFonts w:ascii="Times New Roman" w:hAnsi="Times New Roman" w:cs="Times New Roman"/>
          <w:b/>
          <w:sz w:val="27"/>
          <w:szCs w:val="27"/>
        </w:rPr>
        <w:t xml:space="preserve">ИНЫХ </w:t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МЕЖБЮДЖЕТНЫХ ТРАНСФЕРТОВ </w:t>
      </w:r>
      <w:r>
        <w:rPr>
          <w:rFonts w:ascii="Times New Roman" w:hAnsi="Times New Roman" w:cs="Times New Roman"/>
          <w:b/>
          <w:sz w:val="27"/>
          <w:szCs w:val="27"/>
        </w:rPr>
        <w:t xml:space="preserve">БЮДЖЕТАМ МУНИЦИПАЛЬНЫХ ОБРАЗОВАНИЙ ИЗ ОБЛАСТНОГО БЮДЖЕТА НОВОСИБИРСКОЙ ОБЛАСТИ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sz w:val="27"/>
          <w:szCs w:val="27"/>
        </w:rPr>
        <w:t xml:space="preserve">НА СОЗДАНИ</w:t>
      </w:r>
      <w:r>
        <w:rPr>
          <w:rFonts w:ascii="Times New Roman" w:hAnsi="Times New Roman" w:cs="Times New Roman"/>
          <w:b/>
          <w:sz w:val="27"/>
          <w:szCs w:val="27"/>
        </w:rPr>
        <w:t xml:space="preserve">Е</w:t>
      </w:r>
      <w:r>
        <w:rPr>
          <w:rFonts w:ascii="Times New Roman" w:hAnsi="Times New Roman" w:cs="Times New Roman"/>
          <w:b/>
          <w:sz w:val="27"/>
          <w:szCs w:val="27"/>
        </w:rPr>
        <w:t xml:space="preserve"> СИСТЕМЫ ДОЛГОВРЕМЕННОГО УХОДА</w:t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jc w:val="center"/>
        <w:spacing w:after="51" w:afterAutospacing="0" w:line="240" w:lineRule="auto"/>
        <w:rPr>
          <w:rFonts w:ascii="Times New Roman" w:hAnsi="Times New Roman" w:cs="Times New Roman"/>
          <w:b/>
          <w:sz w:val="27"/>
          <w:szCs w:val="27"/>
        </w:rPr>
      </w:pPr>
      <w:r>
        <w:rPr>
          <w:rFonts w:ascii="Times New Roman" w:hAnsi="Times New Roman" w:cs="Times New Roman"/>
          <w:b/>
          <w:sz w:val="27"/>
          <w:szCs w:val="27"/>
        </w:rPr>
        <w:t xml:space="preserve"> ЗА ГРАЖДАНАМИ ПОЖИЛОГО ВОЗРАСТА И ИНВАЛИДАМИ</w:t>
      </w:r>
      <w:r>
        <w:rPr>
          <w:rFonts w:ascii="Times New Roman" w:hAnsi="Times New Roman" w:cs="Times New Roman"/>
          <w:b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b/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14:ligatures w14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Распределение трансфертов на создание системы долговременного ухода за гражданами пожилого возраста и инвалидами между муниципальными образованиями осуществляется согласно представленной заявке администрации муниципального образования на основании существующ</w:t>
      </w:r>
      <w:r>
        <w:rPr>
          <w:rFonts w:ascii="Times New Roman" w:hAnsi="Times New Roman" w:cs="Times New Roman"/>
          <w:sz w:val="27"/>
          <w:szCs w:val="27"/>
        </w:rPr>
        <w:t xml:space="preserve">ей потребности для осуществления Плана мероприятий («дорожной карты») по созданию системы долговременного ухода за гражданами пож</w:t>
      </w:r>
      <w:r>
        <w:rPr>
          <w:rFonts w:ascii="Times New Roman" w:hAnsi="Times New Roman" w:cs="Times New Roman"/>
          <w:sz w:val="27"/>
          <w:szCs w:val="27"/>
        </w:rPr>
        <w:t xml:space="preserve">илого возраста и инвалидами, нуждающимися в уходе на территории Новосибирской области</w:t>
      </w:r>
      <w:r>
        <w:rPr>
          <w:rFonts w:ascii="Times New Roman" w:hAnsi="Times New Roman" w:cs="Times New Roman"/>
          <w:sz w:val="27"/>
          <w:szCs w:val="27"/>
        </w:rPr>
        <w:t xml:space="preserve">, утвержденного постановлением </w:t>
      </w:r>
      <w:r>
        <w:rPr>
          <w:rFonts w:ascii="Times New Roman" w:hAnsi="Times New Roman" w:cs="Times New Roman"/>
          <w:sz w:val="27"/>
          <w:szCs w:val="27"/>
        </w:rPr>
        <w:t xml:space="preserve">Правительства Новосибирской области .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Заявка на следующий год представляется муниципальным образованием до 1 августа текущего года.</w:t>
      </w:r>
      <w:r>
        <w:rPr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Трансферты муниципальным образованиям предоставляются на основании соглашения, заключенного с министерством труда и социального развития Новосибирской области с использованием государственной интегрированной информационной системы управления общественными финансами «Электронный бюджет».</w:t>
      </w:r>
      <w:r>
        <w:rPr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Объем трансферта (Si), предусмотренного i-му муниципальному образованию на создание системы долговременного ухода за гражданами пожилого возраста и инвалидами, определяется по формуле:</w:t>
      </w:r>
      <w:r>
        <w:rPr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Si = (</w:t>
      </w:r>
      <w:r>
        <w:rPr>
          <w:rFonts w:ascii="Times New Roman" w:hAnsi="Times New Roman" w:cs="Times New Roman"/>
          <w:sz w:val="27"/>
          <w:szCs w:val="27"/>
        </w:rPr>
        <w:t xml:space="preserve">E1 x 14 + E2 x 21 + E3 x 28) x B x D</w:t>
      </w:r>
      <w:r>
        <w:rPr>
          <w:rFonts w:ascii="Times New Roman" w:hAnsi="Times New Roman" w:cs="Times New Roman"/>
          <w:sz w:val="27"/>
          <w:szCs w:val="27"/>
        </w:rPr>
        <w:t xml:space="preserve">, где:</w:t>
      </w:r>
      <w:r>
        <w:rPr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Si - общий объем бюджетных ассигнований, предусмотренный муниципальному образованию;</w:t>
      </w:r>
      <w:r>
        <w:rPr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14:ligatures w14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E1 - количество граждан - получателей социальных услуг первого уровня нуждаемости в уходе; 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14:ligatures w14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14 - количество часов ухода в неделю за гражданами первого уровня нуждаемости в уходе; 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14:ligatures w14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E2 - количество граждан - полу</w:t>
      </w:r>
      <w:r>
        <w:rPr>
          <w:rFonts w:ascii="Times New Roman" w:hAnsi="Times New Roman" w:cs="Times New Roman"/>
          <w:sz w:val="27"/>
          <w:szCs w:val="27"/>
        </w:rPr>
        <w:t xml:space="preserve">чателей социальных услуг второго уровня нуждаемости в уходе; 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14:ligatures w14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21 - количество часов ухода в неделю за гражданами второго уровня нуждаемости в уходе; 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14:ligatures w14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E3 - количество граждан - получателей социальных услуг третьего уровня нуждаемости в уходе; 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14:ligatures w14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28 - количество </w:t>
      </w:r>
      <w:r>
        <w:rPr>
          <w:rFonts w:ascii="Times New Roman" w:hAnsi="Times New Roman" w:cs="Times New Roman"/>
          <w:sz w:val="27"/>
          <w:szCs w:val="27"/>
        </w:rPr>
        <w:t xml:space="preserve">часов ухода в неделю за гражданами третьего уровня нуждаемости в уходе; 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7"/>
          <w:szCs w:val="27"/>
          <w14:ligatures w14:val="none"/>
        </w:rPr>
      </w:pPr>
      <w:r>
        <w:rPr>
          <w:rFonts w:ascii="Times New Roman" w:hAnsi="Times New Roman" w:cs="Times New Roman"/>
          <w:sz w:val="27"/>
          <w:szCs w:val="27"/>
        </w:rPr>
        <w:t xml:space="preserve">B - заработная плата помощника по уходу за единицу времени ухода (за 1 час); </w:t>
      </w:r>
      <w:r>
        <w:rPr>
          <w:rFonts w:ascii="Times New Roman" w:hAnsi="Times New Roman" w:cs="Times New Roman"/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D - количество недель ухода</w:t>
      </w:r>
      <w:r>
        <w:rPr>
          <w:sz w:val="27"/>
          <w:szCs w:val="27"/>
        </w:rPr>
        <w:t xml:space="preserve">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Результатом использования трансферта является доля граждан старше трудоспособного возраста и инвалидов, получающих услуги в рамках системы долговременного ухода на территории муниципального образования, от общего числа граждан старше трудоспособного возраст</w:t>
      </w:r>
      <w:r>
        <w:rPr>
          <w:rFonts w:ascii="Times New Roman" w:hAnsi="Times New Roman" w:cs="Times New Roman"/>
          <w:sz w:val="27"/>
          <w:szCs w:val="27"/>
        </w:rPr>
        <w:t xml:space="preserve">а и инвалидов, нуждающихся в долговременном уходе на территории муниципального образования.</w:t>
      </w:r>
      <w:r>
        <w:rPr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both"/>
        <w:spacing w:after="0" w:line="240" w:lineRule="auto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pStyle w:val="621"/>
        <w:ind w:firstLine="0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7"/>
          <w:szCs w:val="27"/>
        </w:rPr>
      </w:r>
    </w:p>
    <w:p>
      <w:pPr>
        <w:jc w:val="both"/>
        <w:spacing w:after="0" w:line="240" w:lineRule="auto"/>
        <w:tabs>
          <w:tab w:val="right" w:pos="9921" w:leader="none"/>
        </w:tabs>
        <w:rPr>
          <w:rFonts w:ascii="Times New Roman" w:hAnsi="Times New Roman" w:eastAsia="Times New Roman" w:cs="Times New Roman"/>
          <w:sz w:val="27"/>
          <w:szCs w:val="27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Первый заместитель министра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                                                               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  Е.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М. Москалева</w:t>
      </w:r>
      <w:bookmarkStart w:id="0" w:name="_GoBack"/>
      <w:r>
        <w:rPr>
          <w:sz w:val="27"/>
          <w:szCs w:val="27"/>
        </w:rPr>
      </w:r>
      <w:bookmarkEnd w:id="0"/>
      <w:r>
        <w:rPr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  <w:r>
        <w:rPr>
          <w:rFonts w:ascii="Times New Roman" w:hAnsi="Times New Roman" w:eastAsia="Times New Roman" w:cs="Times New Roman"/>
          <w:sz w:val="27"/>
          <w:szCs w:val="27"/>
        </w:rPr>
      </w:r>
    </w:p>
    <w:sectPr>
      <w:footnotePr/>
      <w:endnotePr/>
      <w:type w:val="nextPage"/>
      <w:pgSz w:w="11906" w:h="16838" w:orient="portrait"/>
      <w:pgMar w:top="284" w:right="567" w:bottom="255" w:left="1418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622" w:customStyle="1">
    <w:name w:val="ConsPlusTitle"/>
    <w:pPr>
      <w:spacing w:after="0" w:line="240" w:lineRule="auto"/>
      <w:widowControl w:val="off"/>
    </w:pPr>
    <w:rPr>
      <w:rFonts w:ascii="Calibri" w:hAnsi="Calibri" w:eastAsia="Times New Roman" w:cs="Calibri"/>
      <w:b/>
      <w:szCs w:val="20"/>
      <w:lang w:eastAsia="ru-RU"/>
    </w:rPr>
  </w:style>
  <w:style w:type="paragraph" w:styleId="623">
    <w:name w:val="Balloon Text"/>
    <w:basedOn w:val="617"/>
    <w:link w:val="62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24" w:customStyle="1">
    <w:name w:val="Текст выноски Знак"/>
    <w:basedOn w:val="618"/>
    <w:link w:val="623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7685E2-0B8F-4433-9312-550DD1166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 Анастасия Петровна</dc:creator>
  <cp:revision>3</cp:revision>
  <dcterms:created xsi:type="dcterms:W3CDTF">2022-10-14T10:26:00Z</dcterms:created>
  <dcterms:modified xsi:type="dcterms:W3CDTF">2025-10-16T02:57:50Z</dcterms:modified>
</cp:coreProperties>
</file>